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89B" w:rsidRDefault="005C0958">
      <w:pPr>
        <w:pStyle w:val="likeheader"/>
      </w:pPr>
      <w:bookmarkStart w:id="0" w:name="_GoBack"/>
      <w:bookmarkEnd w:id="0"/>
      <w:r>
        <w:t xml:space="preserve">OMB No. 0925-0001 and 0925-0002 (Rev. 09/17 Approved Through 03/31/2020) </w:t>
      </w:r>
      <w:r>
        <w:pict>
          <v:rect id="_x0000_i1025" style="width:6in;height:.75pt" o:hralign="center" o:hrstd="t" o:hr="t" fillcolor="gray" stroked="f">
            <v:path strokeok="f"/>
          </v:rect>
        </w:pict>
      </w:r>
    </w:p>
    <w:p w:rsidR="001F289B" w:rsidRDefault="005C0958">
      <w:pPr>
        <w:pStyle w:val="h3center"/>
      </w:pPr>
      <w:r>
        <w:rPr>
          <w:rFonts w:ascii="Arial" w:eastAsia="Arial" w:hAnsi="Arial" w:cs="Arial"/>
          <w:sz w:val="26"/>
          <w:szCs w:val="26"/>
        </w:rPr>
        <w:t>BIOGRAPHICAL SKETCH</w:t>
      </w:r>
    </w:p>
    <w:p w:rsidR="001F289B" w:rsidRDefault="005C0958">
      <w:pPr>
        <w:jc w:val="center"/>
      </w:pPr>
      <w:r>
        <w:rPr>
          <w:sz w:val="16"/>
          <w:szCs w:val="16"/>
        </w:rPr>
        <w:t>Provide the following information for the Senior/key personnel and other significant contributors.</w:t>
      </w:r>
    </w:p>
    <w:p w:rsidR="001F289B" w:rsidRDefault="005C0958">
      <w:pPr>
        <w:spacing w:after="75"/>
        <w:jc w:val="center"/>
      </w:pPr>
      <w:r>
        <w:rPr>
          <w:sz w:val="16"/>
          <w:szCs w:val="16"/>
        </w:rPr>
        <w:t>Follow this format for each person. DO NOT EXCEED FIVE PAGES.</w:t>
      </w:r>
    </w:p>
    <w:tbl>
      <w:tblPr>
        <w:tblStyle w:val="table"/>
        <w:tblW w:w="5000" w:type="pct"/>
        <w:tblInd w:w="15" w:type="dxa"/>
        <w:tblBorders>
          <w:top w:val="outset" w:sz="6" w:space="0" w:color="000000"/>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0800"/>
      </w:tblGrid>
      <w:tr w:rsidR="001F289B">
        <w:tc>
          <w:tcPr>
            <w:tcW w:w="4530" w:type="dxa"/>
            <w:tcBorders>
              <w:top w:val="inset" w:sz="6" w:space="0" w:color="808080"/>
              <w:bottom w:val="single" w:sz="6" w:space="0" w:color="000000"/>
            </w:tcBorders>
            <w:tcMar>
              <w:top w:w="15" w:type="dxa"/>
              <w:left w:w="15" w:type="dxa"/>
              <w:bottom w:w="15" w:type="dxa"/>
              <w:right w:w="15" w:type="dxa"/>
            </w:tcMar>
          </w:tcPr>
          <w:p w:rsidR="001F289B" w:rsidRDefault="005C0958">
            <w:r>
              <w:t xml:space="preserve">NAME: </w:t>
            </w:r>
            <w:proofErr w:type="spellStart"/>
            <w:r>
              <w:t>Provenzano</w:t>
            </w:r>
            <w:proofErr w:type="spellEnd"/>
            <w:r>
              <w:t>, Frank A</w:t>
            </w:r>
          </w:p>
        </w:tc>
      </w:tr>
      <w:tr w:rsidR="001F289B">
        <w:tc>
          <w:tcPr>
            <w:tcW w:w="0" w:type="auto"/>
            <w:tcBorders>
              <w:top w:val="inset" w:sz="6" w:space="0" w:color="808080"/>
              <w:bottom w:val="single" w:sz="6" w:space="0" w:color="000000"/>
            </w:tcBorders>
            <w:tcMar>
              <w:top w:w="15" w:type="dxa"/>
              <w:left w:w="15" w:type="dxa"/>
              <w:bottom w:w="15" w:type="dxa"/>
              <w:right w:w="15" w:type="dxa"/>
            </w:tcMar>
          </w:tcPr>
          <w:p w:rsidR="001F289B" w:rsidRDefault="005C0958">
            <w:proofErr w:type="spellStart"/>
            <w:r>
              <w:t>eRA</w:t>
            </w:r>
            <w:proofErr w:type="spellEnd"/>
            <w:r>
              <w:t xml:space="preserve"> COMMONS USER NAME (credential, e.g., agency login): PROVENZANO</w:t>
            </w:r>
          </w:p>
        </w:tc>
      </w:tr>
      <w:tr w:rsidR="001F289B">
        <w:tc>
          <w:tcPr>
            <w:tcW w:w="0" w:type="auto"/>
            <w:tcBorders>
              <w:top w:val="inset" w:sz="6" w:space="0" w:color="808080"/>
              <w:bottom w:val="single" w:sz="6" w:space="0" w:color="000000"/>
            </w:tcBorders>
            <w:tcMar>
              <w:top w:w="15" w:type="dxa"/>
              <w:left w:w="15" w:type="dxa"/>
              <w:bottom w:w="15" w:type="dxa"/>
              <w:right w:w="15" w:type="dxa"/>
            </w:tcMar>
          </w:tcPr>
          <w:p w:rsidR="001F289B" w:rsidRDefault="005C0958">
            <w:r>
              <w:t>POSITION TITLE: Assistant Professor of Neurological Sciences</w:t>
            </w:r>
          </w:p>
        </w:tc>
      </w:tr>
    </w:tbl>
    <w:p w:rsidR="001F289B" w:rsidRDefault="005C0958">
      <w:pPr>
        <w:pStyle w:val="sectionEducationsectionHeader"/>
      </w:pPr>
      <w:r>
        <w:t xml:space="preserve">EDUCATION/TRAINING </w:t>
      </w:r>
      <w:r>
        <w:rPr>
          <w:i/>
          <w:iCs/>
        </w:rPr>
        <w:t xml:space="preserve">(Begin with baccalaureate or other initial professional education, such as nursing, include postdoctoral training and residency training if applicable. Add/delete rows as necessary.) </w:t>
      </w:r>
    </w:p>
    <w:tbl>
      <w:tblPr>
        <w:tblStyle w:val="table"/>
        <w:tblW w:w="5000" w:type="pct"/>
        <w:tblInd w:w="15" w:type="dxa"/>
        <w:tblBorders>
          <w:top w:val="outset" w:sz="6" w:space="0" w:color="000000"/>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4534"/>
        <w:gridCol w:w="1739"/>
        <w:gridCol w:w="1485"/>
        <w:gridCol w:w="3042"/>
      </w:tblGrid>
      <w:tr w:rsidR="001F289B">
        <w:tc>
          <w:tcPr>
            <w:tcW w:w="0" w:type="auto"/>
            <w:tcBorders>
              <w:top w:val="inset" w:sz="6" w:space="0" w:color="808080"/>
              <w:bottom w:val="single" w:sz="6" w:space="0" w:color="000000"/>
              <w:right w:val="single" w:sz="6" w:space="0" w:color="000000"/>
            </w:tcBorders>
            <w:tcMar>
              <w:top w:w="15" w:type="dxa"/>
              <w:left w:w="15" w:type="dxa"/>
              <w:bottom w:w="15" w:type="dxa"/>
              <w:right w:w="15" w:type="dxa"/>
            </w:tcMar>
          </w:tcPr>
          <w:p w:rsidR="001F289B" w:rsidRDefault="005C0958">
            <w:pPr>
              <w:jc w:val="center"/>
            </w:pPr>
            <w:r>
              <w:t>INSTITUTION AND LOCATION</w:t>
            </w:r>
          </w:p>
        </w:tc>
        <w:tc>
          <w:tcPr>
            <w:tcW w:w="0" w:type="auto"/>
            <w:tcBorders>
              <w:top w:val="inset" w:sz="6" w:space="0" w:color="808080"/>
              <w:left w:val="inset" w:sz="6" w:space="0" w:color="808080"/>
              <w:bottom w:val="single" w:sz="6" w:space="0" w:color="000000"/>
              <w:right w:val="single" w:sz="6" w:space="0" w:color="000000"/>
            </w:tcBorders>
            <w:tcMar>
              <w:top w:w="15" w:type="dxa"/>
              <w:left w:w="15" w:type="dxa"/>
              <w:bottom w:w="15" w:type="dxa"/>
              <w:right w:w="15" w:type="dxa"/>
            </w:tcMar>
          </w:tcPr>
          <w:p w:rsidR="001F289B" w:rsidRDefault="005C0958">
            <w:pPr>
              <w:jc w:val="center"/>
            </w:pPr>
            <w:r>
              <w:t>DEGREE</w:t>
            </w:r>
            <w:r>
              <w:br/>
              <w:t>(if applicable)</w:t>
            </w:r>
          </w:p>
        </w:tc>
        <w:tc>
          <w:tcPr>
            <w:tcW w:w="0" w:type="auto"/>
            <w:tcBorders>
              <w:top w:val="inset" w:sz="6" w:space="0" w:color="808080"/>
              <w:left w:val="inset" w:sz="6" w:space="0" w:color="808080"/>
              <w:bottom w:val="single" w:sz="6" w:space="0" w:color="000000"/>
              <w:right w:val="single" w:sz="6" w:space="0" w:color="000000"/>
            </w:tcBorders>
            <w:tcMar>
              <w:top w:w="15" w:type="dxa"/>
              <w:left w:w="15" w:type="dxa"/>
              <w:bottom w:w="15" w:type="dxa"/>
              <w:right w:w="15" w:type="dxa"/>
            </w:tcMar>
          </w:tcPr>
          <w:p w:rsidR="001F289B" w:rsidRDefault="005C0958">
            <w:pPr>
              <w:jc w:val="center"/>
            </w:pPr>
            <w:r>
              <w:t>END DATE</w:t>
            </w:r>
            <w:r>
              <w:br/>
              <w:t>MM/YYYY</w:t>
            </w:r>
          </w:p>
        </w:tc>
        <w:tc>
          <w:tcPr>
            <w:tcW w:w="0" w:type="auto"/>
            <w:tcBorders>
              <w:top w:val="inset" w:sz="6" w:space="0" w:color="808080"/>
              <w:left w:val="inset" w:sz="6" w:space="0" w:color="808080"/>
              <w:bottom w:val="single" w:sz="6" w:space="0" w:color="000000"/>
            </w:tcBorders>
            <w:tcMar>
              <w:top w:w="15" w:type="dxa"/>
              <w:left w:w="15" w:type="dxa"/>
              <w:bottom w:w="15" w:type="dxa"/>
              <w:right w:w="15" w:type="dxa"/>
            </w:tcMar>
          </w:tcPr>
          <w:p w:rsidR="001F289B" w:rsidRDefault="005C0958">
            <w:pPr>
              <w:jc w:val="center"/>
            </w:pPr>
            <w:r>
              <w:t>FIELD O</w:t>
            </w:r>
            <w:r>
              <w:t>F STUDY</w:t>
            </w:r>
          </w:p>
        </w:tc>
      </w:tr>
      <w:tr w:rsidR="001F289B">
        <w:tc>
          <w:tcPr>
            <w:tcW w:w="0" w:type="auto"/>
            <w:tcBorders>
              <w:right w:val="single" w:sz="6" w:space="0" w:color="000000"/>
            </w:tcBorders>
            <w:tcMar>
              <w:top w:w="15" w:type="dxa"/>
              <w:left w:w="15" w:type="dxa"/>
              <w:bottom w:w="15" w:type="dxa"/>
              <w:right w:w="15" w:type="dxa"/>
            </w:tcMar>
          </w:tcPr>
          <w:p w:rsidR="001F289B" w:rsidRDefault="005C0958">
            <w:r>
              <w:t>Columbia University, New York, NY</w:t>
            </w:r>
          </w:p>
        </w:tc>
        <w:tc>
          <w:tcPr>
            <w:tcW w:w="0" w:type="auto"/>
            <w:tcBorders>
              <w:left w:val="inset" w:sz="6" w:space="0" w:color="808080"/>
              <w:right w:val="single" w:sz="6" w:space="0" w:color="000000"/>
            </w:tcBorders>
            <w:tcMar>
              <w:top w:w="15" w:type="dxa"/>
              <w:left w:w="15" w:type="dxa"/>
              <w:bottom w:w="15" w:type="dxa"/>
              <w:right w:w="15" w:type="dxa"/>
            </w:tcMar>
          </w:tcPr>
          <w:p w:rsidR="001F289B" w:rsidRDefault="005C0958">
            <w:pPr>
              <w:jc w:val="center"/>
            </w:pPr>
            <w:r>
              <w:t>BS</w:t>
            </w:r>
          </w:p>
        </w:tc>
        <w:tc>
          <w:tcPr>
            <w:tcW w:w="0" w:type="auto"/>
            <w:tcBorders>
              <w:left w:val="inset" w:sz="6" w:space="0" w:color="808080"/>
              <w:right w:val="single" w:sz="6" w:space="0" w:color="000000"/>
            </w:tcBorders>
            <w:tcMar>
              <w:top w:w="15" w:type="dxa"/>
              <w:left w:w="15" w:type="dxa"/>
              <w:bottom w:w="15" w:type="dxa"/>
              <w:right w:w="15" w:type="dxa"/>
            </w:tcMar>
          </w:tcPr>
          <w:p w:rsidR="001F289B" w:rsidRDefault="005C0958">
            <w:pPr>
              <w:jc w:val="center"/>
            </w:pPr>
            <w:r>
              <w:t>05/2006</w:t>
            </w:r>
          </w:p>
        </w:tc>
        <w:tc>
          <w:tcPr>
            <w:tcW w:w="0" w:type="auto"/>
            <w:tcBorders>
              <w:left w:val="inset" w:sz="6" w:space="0" w:color="808080"/>
            </w:tcBorders>
            <w:tcMar>
              <w:top w:w="15" w:type="dxa"/>
              <w:left w:w="15" w:type="dxa"/>
              <w:bottom w:w="15" w:type="dxa"/>
              <w:right w:w="15" w:type="dxa"/>
            </w:tcMar>
          </w:tcPr>
          <w:p w:rsidR="001F289B" w:rsidRDefault="005C0958">
            <w:r>
              <w:t>Biomedical Engineering</w:t>
            </w:r>
          </w:p>
        </w:tc>
      </w:tr>
      <w:tr w:rsidR="001F289B">
        <w:tc>
          <w:tcPr>
            <w:tcW w:w="0" w:type="auto"/>
            <w:tcBorders>
              <w:right w:val="single" w:sz="6" w:space="0" w:color="000000"/>
            </w:tcBorders>
            <w:tcMar>
              <w:top w:w="15" w:type="dxa"/>
              <w:left w:w="15" w:type="dxa"/>
              <w:bottom w:w="15" w:type="dxa"/>
              <w:right w:w="15" w:type="dxa"/>
            </w:tcMar>
          </w:tcPr>
          <w:p w:rsidR="001F289B" w:rsidRDefault="005C0958">
            <w:r>
              <w:t>Columbia University, New York, NY</w:t>
            </w:r>
          </w:p>
        </w:tc>
        <w:tc>
          <w:tcPr>
            <w:tcW w:w="0" w:type="auto"/>
            <w:tcBorders>
              <w:left w:val="inset" w:sz="6" w:space="0" w:color="808080"/>
              <w:right w:val="single" w:sz="6" w:space="0" w:color="000000"/>
            </w:tcBorders>
            <w:tcMar>
              <w:top w:w="15" w:type="dxa"/>
              <w:left w:w="15" w:type="dxa"/>
              <w:bottom w:w="15" w:type="dxa"/>
              <w:right w:w="15" w:type="dxa"/>
            </w:tcMar>
          </w:tcPr>
          <w:p w:rsidR="001F289B" w:rsidRDefault="005C0958">
            <w:pPr>
              <w:jc w:val="center"/>
            </w:pPr>
            <w:r>
              <w:t>MS</w:t>
            </w:r>
          </w:p>
        </w:tc>
        <w:tc>
          <w:tcPr>
            <w:tcW w:w="0" w:type="auto"/>
            <w:tcBorders>
              <w:left w:val="inset" w:sz="6" w:space="0" w:color="808080"/>
              <w:right w:val="single" w:sz="6" w:space="0" w:color="000000"/>
            </w:tcBorders>
            <w:tcMar>
              <w:top w:w="15" w:type="dxa"/>
              <w:left w:w="15" w:type="dxa"/>
              <w:bottom w:w="15" w:type="dxa"/>
              <w:right w:w="15" w:type="dxa"/>
            </w:tcMar>
          </w:tcPr>
          <w:p w:rsidR="001F289B" w:rsidRDefault="005C0958">
            <w:pPr>
              <w:jc w:val="center"/>
            </w:pPr>
            <w:r>
              <w:t>05/2012</w:t>
            </w:r>
          </w:p>
        </w:tc>
        <w:tc>
          <w:tcPr>
            <w:tcW w:w="0" w:type="auto"/>
            <w:tcBorders>
              <w:left w:val="inset" w:sz="6" w:space="0" w:color="808080"/>
            </w:tcBorders>
            <w:tcMar>
              <w:top w:w="15" w:type="dxa"/>
              <w:left w:w="15" w:type="dxa"/>
              <w:bottom w:w="15" w:type="dxa"/>
              <w:right w:w="15" w:type="dxa"/>
            </w:tcMar>
          </w:tcPr>
          <w:p w:rsidR="001F289B" w:rsidRDefault="005C0958">
            <w:r>
              <w:t>Biomedical Engineering</w:t>
            </w:r>
          </w:p>
        </w:tc>
      </w:tr>
      <w:tr w:rsidR="001F289B">
        <w:tc>
          <w:tcPr>
            <w:tcW w:w="0" w:type="auto"/>
            <w:tcBorders>
              <w:right w:val="single" w:sz="6" w:space="0" w:color="000000"/>
            </w:tcBorders>
            <w:tcMar>
              <w:top w:w="15" w:type="dxa"/>
              <w:left w:w="15" w:type="dxa"/>
              <w:bottom w:w="15" w:type="dxa"/>
              <w:right w:w="15" w:type="dxa"/>
            </w:tcMar>
          </w:tcPr>
          <w:p w:rsidR="001F289B" w:rsidRDefault="005C0958">
            <w:r>
              <w:t>Columbia University, New York, NY</w:t>
            </w:r>
          </w:p>
        </w:tc>
        <w:tc>
          <w:tcPr>
            <w:tcW w:w="0" w:type="auto"/>
            <w:tcBorders>
              <w:left w:val="inset" w:sz="6" w:space="0" w:color="808080"/>
              <w:right w:val="single" w:sz="6" w:space="0" w:color="000000"/>
            </w:tcBorders>
            <w:tcMar>
              <w:top w:w="15" w:type="dxa"/>
              <w:left w:w="15" w:type="dxa"/>
              <w:bottom w:w="15" w:type="dxa"/>
              <w:right w:w="15" w:type="dxa"/>
            </w:tcMar>
          </w:tcPr>
          <w:p w:rsidR="001F289B" w:rsidRDefault="005C0958">
            <w:pPr>
              <w:jc w:val="center"/>
            </w:pPr>
            <w:r>
              <w:t>MPHIL</w:t>
            </w:r>
          </w:p>
        </w:tc>
        <w:tc>
          <w:tcPr>
            <w:tcW w:w="0" w:type="auto"/>
            <w:tcBorders>
              <w:left w:val="inset" w:sz="6" w:space="0" w:color="808080"/>
              <w:right w:val="single" w:sz="6" w:space="0" w:color="000000"/>
            </w:tcBorders>
            <w:tcMar>
              <w:top w:w="15" w:type="dxa"/>
              <w:left w:w="15" w:type="dxa"/>
              <w:bottom w:w="15" w:type="dxa"/>
              <w:right w:w="15" w:type="dxa"/>
            </w:tcMar>
          </w:tcPr>
          <w:p w:rsidR="001F289B" w:rsidRDefault="005C0958">
            <w:pPr>
              <w:jc w:val="center"/>
            </w:pPr>
            <w:r>
              <w:t>05/2015</w:t>
            </w:r>
          </w:p>
        </w:tc>
        <w:tc>
          <w:tcPr>
            <w:tcW w:w="0" w:type="auto"/>
            <w:tcBorders>
              <w:left w:val="inset" w:sz="6" w:space="0" w:color="808080"/>
            </w:tcBorders>
            <w:tcMar>
              <w:top w:w="15" w:type="dxa"/>
              <w:left w:w="15" w:type="dxa"/>
              <w:bottom w:w="15" w:type="dxa"/>
              <w:right w:w="15" w:type="dxa"/>
            </w:tcMar>
          </w:tcPr>
          <w:p w:rsidR="001F289B" w:rsidRDefault="005C0958">
            <w:r>
              <w:t>Biomedical Engineering</w:t>
            </w:r>
          </w:p>
        </w:tc>
      </w:tr>
      <w:tr w:rsidR="001F289B">
        <w:tc>
          <w:tcPr>
            <w:tcW w:w="0" w:type="auto"/>
            <w:tcBorders>
              <w:right w:val="single" w:sz="6" w:space="0" w:color="000000"/>
            </w:tcBorders>
            <w:tcMar>
              <w:top w:w="15" w:type="dxa"/>
              <w:left w:w="15" w:type="dxa"/>
              <w:bottom w:w="15" w:type="dxa"/>
              <w:right w:w="15" w:type="dxa"/>
            </w:tcMar>
          </w:tcPr>
          <w:p w:rsidR="001F289B" w:rsidRDefault="005C0958">
            <w:r>
              <w:t>Columbia University, New York, NY</w:t>
            </w:r>
          </w:p>
        </w:tc>
        <w:tc>
          <w:tcPr>
            <w:tcW w:w="0" w:type="auto"/>
            <w:tcBorders>
              <w:left w:val="inset" w:sz="6" w:space="0" w:color="808080"/>
              <w:right w:val="single" w:sz="6" w:space="0" w:color="000000"/>
            </w:tcBorders>
            <w:tcMar>
              <w:top w:w="15" w:type="dxa"/>
              <w:left w:w="15" w:type="dxa"/>
              <w:bottom w:w="15" w:type="dxa"/>
              <w:right w:w="15" w:type="dxa"/>
            </w:tcMar>
          </w:tcPr>
          <w:p w:rsidR="001F289B" w:rsidRDefault="005C0958">
            <w:pPr>
              <w:jc w:val="center"/>
            </w:pPr>
            <w:r>
              <w:t>PHD</w:t>
            </w:r>
          </w:p>
        </w:tc>
        <w:tc>
          <w:tcPr>
            <w:tcW w:w="0" w:type="auto"/>
            <w:tcBorders>
              <w:left w:val="inset" w:sz="6" w:space="0" w:color="808080"/>
              <w:right w:val="single" w:sz="6" w:space="0" w:color="000000"/>
            </w:tcBorders>
            <w:tcMar>
              <w:top w:w="15" w:type="dxa"/>
              <w:left w:w="15" w:type="dxa"/>
              <w:bottom w:w="15" w:type="dxa"/>
              <w:right w:w="15" w:type="dxa"/>
            </w:tcMar>
          </w:tcPr>
          <w:p w:rsidR="001F289B" w:rsidRDefault="005C0958">
            <w:pPr>
              <w:jc w:val="center"/>
            </w:pPr>
            <w:r>
              <w:t>02/2016</w:t>
            </w:r>
          </w:p>
        </w:tc>
        <w:tc>
          <w:tcPr>
            <w:tcW w:w="0" w:type="auto"/>
            <w:tcBorders>
              <w:left w:val="inset" w:sz="6" w:space="0" w:color="808080"/>
            </w:tcBorders>
            <w:tcMar>
              <w:top w:w="15" w:type="dxa"/>
              <w:left w:w="15" w:type="dxa"/>
              <w:bottom w:w="15" w:type="dxa"/>
              <w:right w:w="15" w:type="dxa"/>
            </w:tcMar>
          </w:tcPr>
          <w:p w:rsidR="001F289B" w:rsidRDefault="005C0958">
            <w:r>
              <w:t>Biomedical Engineering</w:t>
            </w:r>
          </w:p>
        </w:tc>
      </w:tr>
    </w:tbl>
    <w:p w:rsidR="001F289B" w:rsidRDefault="005C0958">
      <w:pPr>
        <w:pStyle w:val="Heading3"/>
      </w:pPr>
      <w:r>
        <w:rPr>
          <w:rFonts w:ascii="Arial" w:eastAsia="Arial" w:hAnsi="Arial" w:cs="Arial"/>
          <w:sz w:val="26"/>
          <w:szCs w:val="26"/>
        </w:rPr>
        <w:t>A. Personal Statement</w:t>
      </w:r>
    </w:p>
    <w:p w:rsidR="001F289B" w:rsidRDefault="005C0958">
      <w:pPr>
        <w:spacing w:before="220" w:after="220"/>
      </w:pPr>
      <w:r>
        <w:t>Functional brain imaging's role in both clinical and research setting is evolving significantly. Specifically, the mapping of functional changes to regions has progressed from novelty to utility. Capitalizing on the availability of multi-site open data for</w:t>
      </w:r>
      <w:r>
        <w:t xml:space="preserve"> both neurological and psychiatric disorders. I have evaluated and developed techniques to overcome some of the challenges of organizing, harmonization and synthesizing structural neuroimaging data. </w:t>
      </w:r>
    </w:p>
    <w:p w:rsidR="001F289B" w:rsidRDefault="005C0958">
      <w:pPr>
        <w:spacing w:before="220" w:after="220"/>
      </w:pPr>
      <w:r>
        <w:t>To this point, much of my work focuses on new techniques</w:t>
      </w:r>
      <w:r>
        <w:t xml:space="preserve"> applied frequently acquired from </w:t>
      </w:r>
      <w:proofErr w:type="gramStart"/>
      <w:r>
        <w:t>large scale</w:t>
      </w:r>
      <w:proofErr w:type="gramEnd"/>
      <w:r>
        <w:t xml:space="preserve"> neuroimaging and the applications of those methods to understand pathology as well test the feasibility of applying those methods to clinical data. These techniques are based on previous work, including multi-m</w:t>
      </w:r>
      <w:r>
        <w:t>odal analysis in Alzheimer's disease (</w:t>
      </w:r>
      <w:proofErr w:type="spellStart"/>
      <w:r>
        <w:t>Provenzano</w:t>
      </w:r>
      <w:proofErr w:type="spellEnd"/>
      <w:r>
        <w:t xml:space="preserve"> et al. 2013), as well as the development of tools to examine high-resolution functional imaging in Alzheimer's (Khan et al. 2013) and in interventional clinical trials. </w:t>
      </w:r>
    </w:p>
    <w:p w:rsidR="001F289B" w:rsidRDefault="005C0958">
      <w:pPr>
        <w:spacing w:before="220" w:after="220"/>
      </w:pPr>
      <w:r>
        <w:t>Informed by my experience in biomedic</w:t>
      </w:r>
      <w:r>
        <w:t>al image analysis, neurology, psychiatry and programming, my goals have been to re-examine routine imaging to unearth potentially useful functional metrics and biomarkers using machine learning and improved quality control techniques. This is true especial</w:t>
      </w:r>
      <w:r>
        <w:t xml:space="preserve">ly for diseases where neuroimaging metrics are a part of the clinical diagnostic criteria, such as multiple sclerosis. </w:t>
      </w:r>
    </w:p>
    <w:p w:rsidR="001F289B" w:rsidRDefault="005C0958">
      <w:pPr>
        <w:spacing w:before="220" w:after="220"/>
      </w:pPr>
      <w:r>
        <w:t>I apply this experience with broad applications of research in aspects of neuroimaging, especially where MRIs are "acquired but not full</w:t>
      </w:r>
      <w:r>
        <w:t>y used", in a large setting using large multi-site studies. Recently, I have led studies that explore Alzheimer's diagnostics and age-prediction (Feng, Lipton et al. 2019) using deep learning MRI on very large scale (10,000+) datasets while robustly examin</w:t>
      </w:r>
      <w:r>
        <w:t>ing the regional contributions to these prediction models (Feng, Yang et al. 2018).</w:t>
      </w:r>
    </w:p>
    <w:p w:rsidR="001F289B" w:rsidRDefault="005C0958">
      <w:pPr>
        <w:pStyle w:val="citationUlliParagraph"/>
        <w:numPr>
          <w:ilvl w:val="0"/>
          <w:numId w:val="1"/>
        </w:numPr>
        <w:spacing w:before="220"/>
      </w:pPr>
      <w:r>
        <w:t xml:space="preserve">Feng X, Lipton Z, Yang J, Small S, </w:t>
      </w:r>
      <w:proofErr w:type="spellStart"/>
      <w:r>
        <w:t>Provenzano</w:t>
      </w:r>
      <w:proofErr w:type="spellEnd"/>
      <w:r>
        <w:t xml:space="preserve"> F. Estimating brain age based on a healthy population with deep learning and structural MRI. </w:t>
      </w:r>
      <w:proofErr w:type="gramStart"/>
      <w:r>
        <w:t>arXiv:</w:t>
      </w:r>
      <w:proofErr w:type="gramEnd"/>
      <w:r>
        <w:t>1907.00943 [</w:t>
      </w:r>
      <w:proofErr w:type="spellStart"/>
      <w:r>
        <w:t>cs</w:t>
      </w:r>
      <w:proofErr w:type="spellEnd"/>
      <w:r>
        <w:t xml:space="preserve">, </w:t>
      </w:r>
      <w:proofErr w:type="spellStart"/>
      <w:r>
        <w:t>eess</w:t>
      </w:r>
      <w:proofErr w:type="spellEnd"/>
      <w:r>
        <w:t>, q-bio</w:t>
      </w:r>
      <w:r>
        <w:t xml:space="preserve">]. 2019 July 01; </w:t>
      </w:r>
    </w:p>
    <w:p w:rsidR="001F289B" w:rsidRDefault="005C0958">
      <w:pPr>
        <w:pStyle w:val="citationUlliParagraph"/>
        <w:numPr>
          <w:ilvl w:val="0"/>
          <w:numId w:val="1"/>
        </w:numPr>
      </w:pPr>
      <w:r>
        <w:t xml:space="preserve">Feng X, Yang J, Lipton Z, Small S, </w:t>
      </w:r>
      <w:proofErr w:type="spellStart"/>
      <w:r>
        <w:t>Provenzano</w:t>
      </w:r>
      <w:proofErr w:type="spellEnd"/>
      <w:r>
        <w:t xml:space="preserve"> F, Disease Neuroimaging Initiative A. Deep Learning on MRI Affirms the Prominence of the Hippocampal Formation in </w:t>
      </w:r>
      <w:proofErr w:type="gramStart"/>
      <w:r>
        <w:t>Alzheimer’s Disease</w:t>
      </w:r>
      <w:proofErr w:type="gramEnd"/>
      <w:r>
        <w:t xml:space="preserve"> Classification. [Preprint]. 2018 October 31</w:t>
      </w:r>
      <w:proofErr w:type="gramStart"/>
      <w:r>
        <w:t>; :</w:t>
      </w:r>
      <w:proofErr w:type="gramEnd"/>
      <w:r>
        <w:t>456277.</w:t>
      </w:r>
    </w:p>
    <w:p w:rsidR="001F289B" w:rsidRDefault="005C0958">
      <w:pPr>
        <w:pStyle w:val="citationUlliParagraph"/>
        <w:numPr>
          <w:ilvl w:val="0"/>
          <w:numId w:val="1"/>
        </w:numPr>
      </w:pPr>
      <w:r>
        <w:t>Khan</w:t>
      </w:r>
      <w:r>
        <w:t xml:space="preserve"> UA, Liu L, </w:t>
      </w:r>
      <w:proofErr w:type="spellStart"/>
      <w:r>
        <w:t>Provenzano</w:t>
      </w:r>
      <w:proofErr w:type="spellEnd"/>
      <w:r>
        <w:t xml:space="preserve"> FA, Berman DE, </w:t>
      </w:r>
      <w:proofErr w:type="spellStart"/>
      <w:r>
        <w:t>Profaci</w:t>
      </w:r>
      <w:proofErr w:type="spellEnd"/>
      <w:r>
        <w:t xml:space="preserve"> CP, Sloan R, </w:t>
      </w:r>
      <w:proofErr w:type="spellStart"/>
      <w:r>
        <w:t>Mayeux</w:t>
      </w:r>
      <w:proofErr w:type="spellEnd"/>
      <w:r>
        <w:t xml:space="preserve"> R, Duff KE, Small SA. Molecular drivers and cortical spread of lateral entorhinal cortex dysfunction in preclinical Alzheimer's disease. Nat </w:t>
      </w:r>
      <w:proofErr w:type="spellStart"/>
      <w:r>
        <w:t>Neurosci</w:t>
      </w:r>
      <w:proofErr w:type="spellEnd"/>
      <w:r>
        <w:t>. 2014 Feb</w:t>
      </w:r>
      <w:proofErr w:type="gramStart"/>
      <w:r>
        <w:t>;17</w:t>
      </w:r>
      <w:proofErr w:type="gramEnd"/>
      <w:r>
        <w:t xml:space="preserve">(2):304-11. PubMed PMID: </w:t>
      </w:r>
      <w:hyperlink r:id="rId5" w:history="1">
        <w:r>
          <w:rPr>
            <w:color w:val="0000EE"/>
            <w:u w:val="single"/>
          </w:rPr>
          <w:t>24362760</w:t>
        </w:r>
      </w:hyperlink>
      <w:r>
        <w:t xml:space="preserve">; PubMed Central PMCID: </w:t>
      </w:r>
      <w:hyperlink r:id="rId6" w:history="1">
        <w:r>
          <w:rPr>
            <w:color w:val="0000EE"/>
            <w:u w:val="single"/>
          </w:rPr>
          <w:t>PMC4044925</w:t>
        </w:r>
      </w:hyperlink>
      <w:r>
        <w:t xml:space="preserve">. </w:t>
      </w:r>
    </w:p>
    <w:p w:rsidR="001F289B" w:rsidRDefault="005C0958">
      <w:pPr>
        <w:pStyle w:val="citationUlliParagraph"/>
        <w:numPr>
          <w:ilvl w:val="0"/>
          <w:numId w:val="1"/>
        </w:numPr>
        <w:spacing w:after="220"/>
      </w:pPr>
      <w:proofErr w:type="spellStart"/>
      <w:r>
        <w:t>Provenzano</w:t>
      </w:r>
      <w:proofErr w:type="spellEnd"/>
      <w:r>
        <w:t xml:space="preserve"> FA, </w:t>
      </w:r>
      <w:proofErr w:type="spellStart"/>
      <w:r>
        <w:t>Muraskin</w:t>
      </w:r>
      <w:proofErr w:type="spellEnd"/>
      <w:r>
        <w:t xml:space="preserve"> J, </w:t>
      </w:r>
      <w:proofErr w:type="spellStart"/>
      <w:r>
        <w:t>Tosto</w:t>
      </w:r>
      <w:proofErr w:type="spellEnd"/>
      <w:r>
        <w:t xml:space="preserve"> G, </w:t>
      </w:r>
      <w:proofErr w:type="spellStart"/>
      <w:r>
        <w:t>Narkhede</w:t>
      </w:r>
      <w:proofErr w:type="spellEnd"/>
      <w:r>
        <w:t xml:space="preserve"> A, Wasserman BT, Griffith EY, Guzman VA</w:t>
      </w:r>
      <w:r>
        <w:t xml:space="preserve">, Meier IB, Zimmerman ME, Brickman AM. White matter </w:t>
      </w:r>
      <w:proofErr w:type="spellStart"/>
      <w:r>
        <w:t>hyperintensities</w:t>
      </w:r>
      <w:proofErr w:type="spellEnd"/>
      <w:r>
        <w:t xml:space="preserve"> and cerebral amyloidosis: necessary and sufficient for clinical expression of Alzheimer disease</w:t>
      </w:r>
      <w:proofErr w:type="gramStart"/>
      <w:r>
        <w:t>?.</w:t>
      </w:r>
      <w:proofErr w:type="gramEnd"/>
      <w:r>
        <w:t xml:space="preserve"> JAMA Neurol. 2013 Apr</w:t>
      </w:r>
      <w:proofErr w:type="gramStart"/>
      <w:r>
        <w:t>;70</w:t>
      </w:r>
      <w:proofErr w:type="gramEnd"/>
      <w:r>
        <w:t xml:space="preserve">(4):455-61. PubMed PMID: </w:t>
      </w:r>
      <w:hyperlink r:id="rId7" w:history="1">
        <w:r>
          <w:rPr>
            <w:color w:val="0000EE"/>
            <w:u w:val="single"/>
          </w:rPr>
          <w:t>23420027</w:t>
        </w:r>
      </w:hyperlink>
      <w:r>
        <w:t xml:space="preserve">; PubMed Central PMCID: </w:t>
      </w:r>
      <w:hyperlink r:id="rId8" w:history="1">
        <w:r>
          <w:rPr>
            <w:color w:val="0000EE"/>
            <w:u w:val="single"/>
          </w:rPr>
          <w:t>PMC4124641</w:t>
        </w:r>
      </w:hyperlink>
      <w:r>
        <w:t xml:space="preserve">. </w:t>
      </w:r>
    </w:p>
    <w:p w:rsidR="001F289B" w:rsidRDefault="005C0958">
      <w:pPr>
        <w:pStyle w:val="Heading3"/>
      </w:pPr>
      <w:r>
        <w:rPr>
          <w:rFonts w:ascii="Arial" w:eastAsia="Arial" w:hAnsi="Arial" w:cs="Arial"/>
          <w:sz w:val="26"/>
          <w:szCs w:val="26"/>
        </w:rPr>
        <w:lastRenderedPageBreak/>
        <w:t>B. Positions and Honors</w:t>
      </w:r>
    </w:p>
    <w:p w:rsidR="001F289B" w:rsidRDefault="005C0958">
      <w:pPr>
        <w:pStyle w:val="h3underline"/>
      </w:pPr>
      <w:r>
        <w:rPr>
          <w:rFonts w:ascii="Arial" w:eastAsia="Arial" w:hAnsi="Arial" w:cs="Arial"/>
          <w:sz w:val="26"/>
          <w:szCs w:val="26"/>
        </w:rPr>
        <w:t>Positions and Employment</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270"/>
      </w:tblGrid>
      <w:tr w:rsidR="001F289B">
        <w:tc>
          <w:tcPr>
            <w:tcW w:w="1530" w:type="dxa"/>
            <w:tcMar>
              <w:top w:w="15" w:type="dxa"/>
              <w:left w:w="15" w:type="dxa"/>
              <w:bottom w:w="15" w:type="dxa"/>
              <w:right w:w="15" w:type="dxa"/>
            </w:tcMar>
          </w:tcPr>
          <w:p w:rsidR="001F289B" w:rsidRDefault="005C0958">
            <w:r>
              <w:t>2011 - 2015</w:t>
            </w:r>
          </w:p>
        </w:tc>
        <w:tc>
          <w:tcPr>
            <w:tcW w:w="0" w:type="auto"/>
            <w:tcMar>
              <w:top w:w="15" w:type="dxa"/>
              <w:left w:w="15" w:type="dxa"/>
              <w:bottom w:w="15" w:type="dxa"/>
              <w:right w:w="15" w:type="dxa"/>
            </w:tcMar>
          </w:tcPr>
          <w:p w:rsidR="001F289B" w:rsidRDefault="005C0958">
            <w:r>
              <w:t xml:space="preserve">Graduate Research Assistant, Columbia University, New York, </w:t>
            </w:r>
            <w:r>
              <w:t>NY</w:t>
            </w:r>
          </w:p>
        </w:tc>
      </w:tr>
      <w:tr w:rsidR="001F289B">
        <w:tc>
          <w:tcPr>
            <w:tcW w:w="1530" w:type="dxa"/>
            <w:tcMar>
              <w:top w:w="15" w:type="dxa"/>
              <w:left w:w="15" w:type="dxa"/>
              <w:bottom w:w="15" w:type="dxa"/>
              <w:right w:w="15" w:type="dxa"/>
            </w:tcMar>
          </w:tcPr>
          <w:p w:rsidR="001F289B" w:rsidRDefault="005C0958">
            <w:r>
              <w:t>2016 - 2017</w:t>
            </w:r>
          </w:p>
        </w:tc>
        <w:tc>
          <w:tcPr>
            <w:tcW w:w="0" w:type="auto"/>
            <w:tcMar>
              <w:top w:w="15" w:type="dxa"/>
              <w:left w:w="15" w:type="dxa"/>
              <w:bottom w:w="15" w:type="dxa"/>
              <w:right w:w="15" w:type="dxa"/>
            </w:tcMar>
          </w:tcPr>
          <w:p w:rsidR="001F289B" w:rsidRDefault="005C0958">
            <w:r>
              <w:t>Postdoctoral Scientist, College of Physicians and Surgeons, Columbia University, New York, NY</w:t>
            </w:r>
          </w:p>
        </w:tc>
      </w:tr>
      <w:tr w:rsidR="001F289B">
        <w:tc>
          <w:tcPr>
            <w:tcW w:w="1530" w:type="dxa"/>
            <w:tcMar>
              <w:top w:w="15" w:type="dxa"/>
              <w:left w:w="15" w:type="dxa"/>
              <w:bottom w:w="15" w:type="dxa"/>
              <w:right w:w="15" w:type="dxa"/>
            </w:tcMar>
          </w:tcPr>
          <w:p w:rsidR="001F289B" w:rsidRDefault="005C0958">
            <w:r>
              <w:t xml:space="preserve">2017 - </w:t>
            </w:r>
          </w:p>
        </w:tc>
        <w:tc>
          <w:tcPr>
            <w:tcW w:w="0" w:type="auto"/>
            <w:tcMar>
              <w:top w:w="15" w:type="dxa"/>
              <w:left w:w="15" w:type="dxa"/>
              <w:bottom w:w="15" w:type="dxa"/>
              <w:right w:w="15" w:type="dxa"/>
            </w:tcMar>
          </w:tcPr>
          <w:p w:rsidR="001F289B" w:rsidRDefault="005C0958">
            <w:r>
              <w:t xml:space="preserve">Assistant Professor of Neurological Sciences, </w:t>
            </w:r>
            <w:proofErr w:type="spellStart"/>
            <w:r>
              <w:t>Taub</w:t>
            </w:r>
            <w:proofErr w:type="spellEnd"/>
            <w:r>
              <w:t xml:space="preserve"> Institute, Columbia University College of Physicians and Surgeons, Columbia </w:t>
            </w:r>
            <w:r>
              <w:t>University, New York, NY</w:t>
            </w:r>
          </w:p>
        </w:tc>
      </w:tr>
    </w:tbl>
    <w:p w:rsidR="001F289B" w:rsidRDefault="005C0958">
      <w:pPr>
        <w:pStyle w:val="h3underline"/>
      </w:pPr>
      <w:r>
        <w:rPr>
          <w:rFonts w:ascii="Arial" w:eastAsia="Arial" w:hAnsi="Arial" w:cs="Arial"/>
          <w:sz w:val="26"/>
          <w:szCs w:val="26"/>
        </w:rPr>
        <w:t>Other Experience and Professional Memberships</w:t>
      </w:r>
    </w:p>
    <w:p w:rsidR="001F289B" w:rsidRDefault="005C0958">
      <w:pPr>
        <w:pStyle w:val="h3underline"/>
      </w:pPr>
      <w:r>
        <w:rPr>
          <w:rFonts w:ascii="Arial" w:eastAsia="Arial" w:hAnsi="Arial" w:cs="Arial"/>
          <w:sz w:val="26"/>
          <w:szCs w:val="26"/>
        </w:rPr>
        <w:t>Honors</w:t>
      </w:r>
    </w:p>
    <w:p w:rsidR="001F289B" w:rsidRDefault="005C0958">
      <w:pPr>
        <w:pStyle w:val="Heading3"/>
      </w:pPr>
      <w:r>
        <w:rPr>
          <w:rFonts w:ascii="Arial" w:eastAsia="Arial" w:hAnsi="Arial" w:cs="Arial"/>
          <w:sz w:val="26"/>
          <w:szCs w:val="26"/>
        </w:rPr>
        <w:t>C. Contribution to Science</w:t>
      </w:r>
    </w:p>
    <w:p w:rsidR="001F289B" w:rsidRDefault="005C0958">
      <w:pPr>
        <w:numPr>
          <w:ilvl w:val="0"/>
          <w:numId w:val="2"/>
        </w:numPr>
        <w:spacing w:before="220" w:after="220"/>
        <w:ind w:left="375"/>
      </w:pPr>
      <w:r>
        <w:t xml:space="preserve">Prior to graduate school, I helped develop techniques for the automated segmentation of white matter </w:t>
      </w:r>
      <w:proofErr w:type="spellStart"/>
      <w:r>
        <w:t>hyperintensities</w:t>
      </w:r>
      <w:proofErr w:type="spellEnd"/>
      <w:r>
        <w:t xml:space="preserve"> and study how their location and</w:t>
      </w:r>
      <w:r>
        <w:t xml:space="preserve"> volume relate to Alzheimer's disease risk, aging and cognition. These techniques along with other imaging modalities have helped clarify the potential role of PET amyloid imaging as it relates to disease risk.</w:t>
      </w:r>
    </w:p>
    <w:p w:rsidR="001F289B" w:rsidRDefault="005C0958">
      <w:pPr>
        <w:pStyle w:val="citationUlliParagraph"/>
        <w:numPr>
          <w:ilvl w:val="1"/>
          <w:numId w:val="2"/>
        </w:numPr>
        <w:ind w:left="750"/>
      </w:pPr>
      <w:proofErr w:type="spellStart"/>
      <w:r>
        <w:t>Provenzano</w:t>
      </w:r>
      <w:proofErr w:type="spellEnd"/>
      <w:r>
        <w:t xml:space="preserve"> FA, </w:t>
      </w:r>
      <w:proofErr w:type="spellStart"/>
      <w:r>
        <w:t>Muraskin</w:t>
      </w:r>
      <w:proofErr w:type="spellEnd"/>
      <w:r>
        <w:t xml:space="preserve"> J, </w:t>
      </w:r>
      <w:proofErr w:type="spellStart"/>
      <w:r>
        <w:t>Tosto</w:t>
      </w:r>
      <w:proofErr w:type="spellEnd"/>
      <w:r>
        <w:t xml:space="preserve"> G, </w:t>
      </w:r>
      <w:proofErr w:type="spellStart"/>
      <w:r>
        <w:t>Narkhede</w:t>
      </w:r>
      <w:proofErr w:type="spellEnd"/>
      <w:r>
        <w:t xml:space="preserve"> A, Wasserman BT, Griffith EY, Guzman VA, Meier IB, Zimmerman ME, Brickman AM. White matter </w:t>
      </w:r>
      <w:proofErr w:type="spellStart"/>
      <w:r>
        <w:t>hyperintensities</w:t>
      </w:r>
      <w:proofErr w:type="spellEnd"/>
      <w:r>
        <w:t xml:space="preserve"> and cerebral amyloidosis: necessary and sufficient for clinical expression of Alzheimer disease</w:t>
      </w:r>
      <w:proofErr w:type="gramStart"/>
      <w:r>
        <w:t>?.</w:t>
      </w:r>
      <w:proofErr w:type="gramEnd"/>
      <w:r>
        <w:t xml:space="preserve"> JAMA </w:t>
      </w:r>
      <w:r>
        <w:t>Neurol. 2013 Apr</w:t>
      </w:r>
      <w:proofErr w:type="gramStart"/>
      <w:r>
        <w:t>;70</w:t>
      </w:r>
      <w:proofErr w:type="gramEnd"/>
      <w:r>
        <w:t xml:space="preserve">(4):455-61. PubMed PMID: </w:t>
      </w:r>
      <w:hyperlink r:id="rId9" w:history="1">
        <w:r>
          <w:rPr>
            <w:color w:val="0000EE"/>
            <w:u w:val="single"/>
          </w:rPr>
          <w:t>23420027</w:t>
        </w:r>
      </w:hyperlink>
      <w:r>
        <w:t xml:space="preserve">; PubMed Central PMCID: </w:t>
      </w:r>
      <w:hyperlink r:id="rId10" w:history="1">
        <w:r>
          <w:rPr>
            <w:color w:val="0000EE"/>
            <w:u w:val="single"/>
          </w:rPr>
          <w:t>PMC4124641</w:t>
        </w:r>
      </w:hyperlink>
      <w:r>
        <w:t xml:space="preserve">. </w:t>
      </w:r>
    </w:p>
    <w:p w:rsidR="001F289B" w:rsidRDefault="005C0958">
      <w:pPr>
        <w:pStyle w:val="citationUlliParagraph"/>
        <w:numPr>
          <w:ilvl w:val="1"/>
          <w:numId w:val="2"/>
        </w:numPr>
        <w:ind w:left="750"/>
      </w:pPr>
      <w:r>
        <w:t xml:space="preserve">Brickman AM, Meier IB, </w:t>
      </w:r>
      <w:proofErr w:type="spellStart"/>
      <w:r>
        <w:t>Korgaonkar</w:t>
      </w:r>
      <w:proofErr w:type="spellEnd"/>
      <w:r>
        <w:t xml:space="preserve"> MS,</w:t>
      </w:r>
      <w:r>
        <w:t xml:space="preserve"> </w:t>
      </w:r>
      <w:proofErr w:type="spellStart"/>
      <w:r>
        <w:t>Provenzano</w:t>
      </w:r>
      <w:proofErr w:type="spellEnd"/>
      <w:r>
        <w:t xml:space="preserve"> FA, Grieve SM, </w:t>
      </w:r>
      <w:proofErr w:type="spellStart"/>
      <w:r>
        <w:t>Siedlecki</w:t>
      </w:r>
      <w:proofErr w:type="spellEnd"/>
      <w:r>
        <w:t xml:space="preserve"> KL, Wasserman BT, Williams LM, Zimmerman ME. Testing the white matter </w:t>
      </w:r>
      <w:proofErr w:type="spellStart"/>
      <w:r>
        <w:t>retrogenesis</w:t>
      </w:r>
      <w:proofErr w:type="spellEnd"/>
      <w:r>
        <w:t xml:space="preserve"> hypothesis of cognitive aging. </w:t>
      </w:r>
      <w:proofErr w:type="spellStart"/>
      <w:r>
        <w:t>Neurobiol</w:t>
      </w:r>
      <w:proofErr w:type="spellEnd"/>
      <w:r>
        <w:t xml:space="preserve"> Aging. 2012 Aug</w:t>
      </w:r>
      <w:proofErr w:type="gramStart"/>
      <w:r>
        <w:t>;33</w:t>
      </w:r>
      <w:proofErr w:type="gramEnd"/>
      <w:r>
        <w:t xml:space="preserve">(8):1699-715. PubMed PMID: </w:t>
      </w:r>
      <w:hyperlink r:id="rId11" w:history="1">
        <w:r>
          <w:rPr>
            <w:color w:val="0000EE"/>
            <w:u w:val="single"/>
          </w:rPr>
          <w:t>21783280</w:t>
        </w:r>
      </w:hyperlink>
      <w:r>
        <w:t xml:space="preserve">; PubMed Central PMCID: </w:t>
      </w:r>
      <w:hyperlink r:id="rId12" w:history="1">
        <w:r>
          <w:rPr>
            <w:color w:val="0000EE"/>
            <w:u w:val="single"/>
          </w:rPr>
          <w:t>PMC3222729</w:t>
        </w:r>
      </w:hyperlink>
      <w:r>
        <w:t xml:space="preserve">. </w:t>
      </w:r>
    </w:p>
    <w:p w:rsidR="001F289B" w:rsidRDefault="005C0958">
      <w:pPr>
        <w:numPr>
          <w:ilvl w:val="0"/>
          <w:numId w:val="2"/>
        </w:numPr>
        <w:spacing w:before="220" w:after="220"/>
        <w:ind w:left="375"/>
      </w:pPr>
      <w:r>
        <w:t>Interrogate sub-regions of human hippocampus with the highest spatial resolution available for studies of greater than thirty subje</w:t>
      </w:r>
      <w:r>
        <w:t>cts.</w:t>
      </w:r>
    </w:p>
    <w:p w:rsidR="001F289B" w:rsidRDefault="005C0958">
      <w:pPr>
        <w:pStyle w:val="citationUlliParagraph"/>
        <w:numPr>
          <w:ilvl w:val="1"/>
          <w:numId w:val="3"/>
        </w:numPr>
        <w:ind w:left="750"/>
      </w:pPr>
      <w:r>
        <w:t xml:space="preserve">Brickman AM, Khan UA, </w:t>
      </w:r>
      <w:proofErr w:type="spellStart"/>
      <w:r>
        <w:t>Provenzano</w:t>
      </w:r>
      <w:proofErr w:type="spellEnd"/>
      <w:r>
        <w:t xml:space="preserve"> FA, Yeung LK, Suzuki W, </w:t>
      </w:r>
      <w:proofErr w:type="spellStart"/>
      <w:r>
        <w:t>Schroeter</w:t>
      </w:r>
      <w:proofErr w:type="spellEnd"/>
      <w:r>
        <w:t xml:space="preserve"> H, Wall M, Sloan RP, Small SA. Enhancing dentate gyrus function with dietary </w:t>
      </w:r>
      <w:proofErr w:type="spellStart"/>
      <w:r>
        <w:t>flavanols</w:t>
      </w:r>
      <w:proofErr w:type="spellEnd"/>
      <w:r>
        <w:t xml:space="preserve"> improves cognition in older adults. Nat </w:t>
      </w:r>
      <w:proofErr w:type="spellStart"/>
      <w:r>
        <w:t>Neurosci</w:t>
      </w:r>
      <w:proofErr w:type="spellEnd"/>
      <w:r>
        <w:t>. 2014 Dec</w:t>
      </w:r>
      <w:proofErr w:type="gramStart"/>
      <w:r>
        <w:t>;17</w:t>
      </w:r>
      <w:proofErr w:type="gramEnd"/>
      <w:r>
        <w:t xml:space="preserve">(12):1798-803. PubMed PMID: </w:t>
      </w:r>
      <w:hyperlink r:id="rId13" w:history="1">
        <w:r>
          <w:rPr>
            <w:color w:val="0000EE"/>
            <w:u w:val="single"/>
          </w:rPr>
          <w:t>25344629</w:t>
        </w:r>
      </w:hyperlink>
      <w:r>
        <w:t xml:space="preserve">; PubMed Central PMCID: </w:t>
      </w:r>
      <w:hyperlink r:id="rId14" w:history="1">
        <w:r>
          <w:rPr>
            <w:color w:val="0000EE"/>
            <w:u w:val="single"/>
          </w:rPr>
          <w:t>PMC4940121</w:t>
        </w:r>
      </w:hyperlink>
      <w:r>
        <w:t xml:space="preserve">. </w:t>
      </w:r>
    </w:p>
    <w:p w:rsidR="001F289B" w:rsidRDefault="005C0958">
      <w:pPr>
        <w:pStyle w:val="citationUlliParagraph"/>
        <w:numPr>
          <w:ilvl w:val="1"/>
          <w:numId w:val="3"/>
        </w:numPr>
        <w:ind w:left="750"/>
      </w:pPr>
      <w:r>
        <w:t xml:space="preserve">Khan UA, Liu L, </w:t>
      </w:r>
      <w:proofErr w:type="spellStart"/>
      <w:r>
        <w:t>Provenzano</w:t>
      </w:r>
      <w:proofErr w:type="spellEnd"/>
      <w:r>
        <w:t xml:space="preserve"> FA, Berman DE, </w:t>
      </w:r>
      <w:proofErr w:type="spellStart"/>
      <w:r>
        <w:t>Profaci</w:t>
      </w:r>
      <w:proofErr w:type="spellEnd"/>
      <w:r>
        <w:t xml:space="preserve"> CP, Sloan R, </w:t>
      </w:r>
      <w:proofErr w:type="spellStart"/>
      <w:r>
        <w:t>Mayeux</w:t>
      </w:r>
      <w:proofErr w:type="spellEnd"/>
      <w:r>
        <w:t xml:space="preserve"> R, Duff KE, Small S</w:t>
      </w:r>
      <w:r>
        <w:t xml:space="preserve">A. Molecular drivers and cortical spread of lateral entorhinal cortex dysfunction in preclinical Alzheimer's disease. Nat </w:t>
      </w:r>
      <w:proofErr w:type="spellStart"/>
      <w:r>
        <w:t>Neurosci</w:t>
      </w:r>
      <w:proofErr w:type="spellEnd"/>
      <w:r>
        <w:t>. 2014 Feb</w:t>
      </w:r>
      <w:proofErr w:type="gramStart"/>
      <w:r>
        <w:t>;17</w:t>
      </w:r>
      <w:proofErr w:type="gramEnd"/>
      <w:r>
        <w:t xml:space="preserve">(2):304-11. PubMed PMID: </w:t>
      </w:r>
      <w:hyperlink r:id="rId15" w:history="1">
        <w:r>
          <w:rPr>
            <w:color w:val="0000EE"/>
            <w:u w:val="single"/>
          </w:rPr>
          <w:t>24362760</w:t>
        </w:r>
      </w:hyperlink>
      <w:r>
        <w:t>; PubMed Central PM</w:t>
      </w:r>
      <w:r>
        <w:t xml:space="preserve">CID: </w:t>
      </w:r>
      <w:hyperlink r:id="rId16" w:history="1">
        <w:r>
          <w:rPr>
            <w:color w:val="0000EE"/>
            <w:u w:val="single"/>
          </w:rPr>
          <w:t>PMC4044925</w:t>
        </w:r>
      </w:hyperlink>
      <w:r>
        <w:t xml:space="preserve">. </w:t>
      </w:r>
    </w:p>
    <w:p w:rsidR="001F289B" w:rsidRDefault="005C0958">
      <w:pPr>
        <w:numPr>
          <w:ilvl w:val="0"/>
          <w:numId w:val="2"/>
        </w:numPr>
        <w:spacing w:before="220" w:after="220"/>
        <w:ind w:left="375"/>
      </w:pPr>
      <w:r>
        <w:t xml:space="preserve">Was the first to successfully generate functional measurements from unrelated </w:t>
      </w:r>
      <w:proofErr w:type="gramStart"/>
      <w:r>
        <w:t>clinically-acquired</w:t>
      </w:r>
      <w:proofErr w:type="gramEnd"/>
      <w:r>
        <w:t xml:space="preserve"> retrospective contrast-enhanced clinical neuroimaging. This was demonst</w:t>
      </w:r>
      <w:r>
        <w:t>rated as being more sensitive than volume measurements for certain clinical uses and this method can be applied to millions of MRI scans acquired clinically to generate functional measures.</w:t>
      </w:r>
    </w:p>
    <w:p w:rsidR="001F289B" w:rsidRDefault="005C0958">
      <w:pPr>
        <w:pStyle w:val="citationUlliParagraph"/>
        <w:numPr>
          <w:ilvl w:val="1"/>
          <w:numId w:val="4"/>
        </w:numPr>
        <w:ind w:left="750"/>
      </w:pPr>
      <w:r>
        <w:t xml:space="preserve">Feng X, </w:t>
      </w:r>
      <w:proofErr w:type="spellStart"/>
      <w:r>
        <w:t>Hamberger</w:t>
      </w:r>
      <w:proofErr w:type="spellEnd"/>
      <w:r>
        <w:t xml:space="preserve"> MJ, </w:t>
      </w:r>
      <w:proofErr w:type="spellStart"/>
      <w:r>
        <w:t>Sigmon</w:t>
      </w:r>
      <w:proofErr w:type="spellEnd"/>
      <w:r>
        <w:t xml:space="preserve"> HC, </w:t>
      </w:r>
      <w:proofErr w:type="spellStart"/>
      <w:r>
        <w:t>Guo</w:t>
      </w:r>
      <w:proofErr w:type="spellEnd"/>
      <w:r>
        <w:t xml:space="preserve"> J, Small SA, </w:t>
      </w:r>
      <w:proofErr w:type="spellStart"/>
      <w:r>
        <w:t>Provenzano</w:t>
      </w:r>
      <w:proofErr w:type="spellEnd"/>
      <w:r>
        <w:t xml:space="preserve"> FA. Temporal lobe epilepsy lateralization using retrospective cerebral blood volume MRI. </w:t>
      </w:r>
      <w:proofErr w:type="spellStart"/>
      <w:r>
        <w:t>Neuroimage</w:t>
      </w:r>
      <w:proofErr w:type="spellEnd"/>
      <w:r>
        <w:t xml:space="preserve"> </w:t>
      </w:r>
      <w:proofErr w:type="spellStart"/>
      <w:r>
        <w:t>Clin</w:t>
      </w:r>
      <w:proofErr w:type="spellEnd"/>
      <w:r>
        <w:t>. 2018</w:t>
      </w:r>
      <w:proofErr w:type="gramStart"/>
      <w:r>
        <w:t>;19:911</w:t>
      </w:r>
      <w:proofErr w:type="gramEnd"/>
      <w:r>
        <w:t xml:space="preserve">-917. PubMed PMID: </w:t>
      </w:r>
      <w:hyperlink r:id="rId17" w:history="1">
        <w:r>
          <w:rPr>
            <w:color w:val="0000EE"/>
            <w:u w:val="single"/>
          </w:rPr>
          <w:t>3</w:t>
        </w:r>
        <w:r>
          <w:rPr>
            <w:color w:val="0000EE"/>
            <w:u w:val="single"/>
          </w:rPr>
          <w:t>0003028</w:t>
        </w:r>
      </w:hyperlink>
      <w:r>
        <w:t xml:space="preserve">; PubMed Central PMCID: </w:t>
      </w:r>
      <w:hyperlink r:id="rId18" w:history="1">
        <w:r>
          <w:rPr>
            <w:color w:val="0000EE"/>
            <w:u w:val="single"/>
          </w:rPr>
          <w:t>PMC6039834</w:t>
        </w:r>
      </w:hyperlink>
      <w:r>
        <w:t xml:space="preserve">. </w:t>
      </w:r>
    </w:p>
    <w:p w:rsidR="001F289B" w:rsidRDefault="005C0958">
      <w:pPr>
        <w:numPr>
          <w:ilvl w:val="0"/>
          <w:numId w:val="2"/>
        </w:numPr>
        <w:spacing w:before="220" w:after="220"/>
        <w:ind w:left="375"/>
      </w:pPr>
      <w:r>
        <w:t>Assembled and tested one of the most diverse collections of images to predict age using a deep learning convolutional neural network in stru</w:t>
      </w:r>
      <w:r>
        <w:t>ctural MRI as well as generated models in predicting Alzheimer's disease and prodromal Alzheimer's disease.</w:t>
      </w:r>
    </w:p>
    <w:p w:rsidR="001F289B" w:rsidRDefault="005C0958">
      <w:pPr>
        <w:pStyle w:val="citationUlliParagraph"/>
        <w:numPr>
          <w:ilvl w:val="1"/>
          <w:numId w:val="5"/>
        </w:numPr>
        <w:ind w:left="750"/>
      </w:pPr>
      <w:r>
        <w:lastRenderedPageBreak/>
        <w:t xml:space="preserve">Feng X, Yang J, Lipton Z, Small S, </w:t>
      </w:r>
      <w:proofErr w:type="spellStart"/>
      <w:r>
        <w:t>Provenzano</w:t>
      </w:r>
      <w:proofErr w:type="spellEnd"/>
      <w:r>
        <w:t xml:space="preserve"> F, Disease Neuroimaging Initiative A. Deep Learning on MRI Affirms the Prominence of the Hippocampal F</w:t>
      </w:r>
      <w:r>
        <w:t xml:space="preserve">ormation in </w:t>
      </w:r>
      <w:proofErr w:type="gramStart"/>
      <w:r>
        <w:t>Alzheimer’s Disease</w:t>
      </w:r>
      <w:proofErr w:type="gramEnd"/>
      <w:r>
        <w:t xml:space="preserve"> Classification. [Preprint]. 2018 October 31</w:t>
      </w:r>
      <w:proofErr w:type="gramStart"/>
      <w:r>
        <w:t>; :</w:t>
      </w:r>
      <w:proofErr w:type="gramEnd"/>
      <w:r>
        <w:t>456277.</w:t>
      </w:r>
    </w:p>
    <w:p w:rsidR="001F289B" w:rsidRDefault="005C0958">
      <w:pPr>
        <w:numPr>
          <w:ilvl w:val="0"/>
          <w:numId w:val="2"/>
        </w:numPr>
        <w:spacing w:before="220" w:after="220"/>
        <w:ind w:left="375"/>
      </w:pPr>
      <w:r>
        <w:t>I applied and investigated multimodal neuroimaging in individuals at clinical high risk for psychosis (CHR). (</w:t>
      </w:r>
      <w:proofErr w:type="spellStart"/>
      <w:r>
        <w:t>Provenzano</w:t>
      </w:r>
      <w:proofErr w:type="spellEnd"/>
      <w:r>
        <w:t xml:space="preserve"> et al. 2018) This helped elucidate the role of hi</w:t>
      </w:r>
      <w:r>
        <w:t xml:space="preserve">ppocampal pathology both in this high risk group as well as explore potential mechanisms that differentially affect the hippocampus and more specifically the CA1 </w:t>
      </w:r>
      <w:proofErr w:type="spellStart"/>
      <w:r>
        <w:t>subregion</w:t>
      </w:r>
      <w:proofErr w:type="spellEnd"/>
      <w:r>
        <w:t xml:space="preserve"> in risk for and conversion to psychosis.</w:t>
      </w:r>
    </w:p>
    <w:p w:rsidR="001F289B" w:rsidRDefault="005C0958">
      <w:pPr>
        <w:pStyle w:val="citationUlliParagraph"/>
        <w:numPr>
          <w:ilvl w:val="1"/>
          <w:numId w:val="6"/>
        </w:numPr>
        <w:spacing w:after="220"/>
        <w:ind w:left="750"/>
      </w:pPr>
      <w:proofErr w:type="spellStart"/>
      <w:r>
        <w:t>Provenzano</w:t>
      </w:r>
      <w:proofErr w:type="spellEnd"/>
      <w:r>
        <w:t xml:space="preserve"> FA, </w:t>
      </w:r>
      <w:proofErr w:type="spellStart"/>
      <w:r>
        <w:t>Guo</w:t>
      </w:r>
      <w:proofErr w:type="spellEnd"/>
      <w:r>
        <w:t xml:space="preserve"> J, Wall MM, Feng X, </w:t>
      </w:r>
      <w:proofErr w:type="spellStart"/>
      <w:r>
        <w:t>Sigm</w:t>
      </w:r>
      <w:r>
        <w:t>on</w:t>
      </w:r>
      <w:proofErr w:type="spellEnd"/>
      <w:r>
        <w:t xml:space="preserve"> HC, </w:t>
      </w:r>
      <w:proofErr w:type="spellStart"/>
      <w:r>
        <w:t>Brucato</w:t>
      </w:r>
      <w:proofErr w:type="spellEnd"/>
      <w:r>
        <w:t xml:space="preserve"> G, First MB, Rothman DL, </w:t>
      </w:r>
      <w:proofErr w:type="spellStart"/>
      <w:r>
        <w:t>Girgis</w:t>
      </w:r>
      <w:proofErr w:type="spellEnd"/>
      <w:r>
        <w:t xml:space="preserve"> RR, Lieberman JA, Small SA. Hippocampal Pathology in Clinical High-Risk Patients and the Onset of Schizophrenia. </w:t>
      </w:r>
      <w:proofErr w:type="spellStart"/>
      <w:r>
        <w:t>Biol</w:t>
      </w:r>
      <w:proofErr w:type="spellEnd"/>
      <w:r>
        <w:t xml:space="preserve"> Psychiatry. 2020 Feb 1</w:t>
      </w:r>
      <w:proofErr w:type="gramStart"/>
      <w:r>
        <w:t>;87</w:t>
      </w:r>
      <w:proofErr w:type="gramEnd"/>
      <w:r>
        <w:t xml:space="preserve">(3):234-242. PubMed PMID: </w:t>
      </w:r>
      <w:hyperlink r:id="rId19" w:history="1">
        <w:r>
          <w:rPr>
            <w:color w:val="0000EE"/>
            <w:u w:val="single"/>
          </w:rPr>
          <w:t>31771861</w:t>
        </w:r>
      </w:hyperlink>
      <w:r>
        <w:t xml:space="preserve">. </w:t>
      </w:r>
    </w:p>
    <w:p w:rsidR="001F289B" w:rsidRDefault="005C0958">
      <w:pPr>
        <w:pStyle w:val="Heading3"/>
      </w:pPr>
      <w:r>
        <w:rPr>
          <w:rFonts w:ascii="Arial" w:eastAsia="Arial" w:hAnsi="Arial" w:cs="Arial"/>
          <w:sz w:val="26"/>
          <w:szCs w:val="26"/>
        </w:rPr>
        <w:t>D. Additional Information: Research Support and/or Scholastic Performance</w:t>
      </w:r>
    </w:p>
    <w:p w:rsidR="001F289B" w:rsidRDefault="005C0958">
      <w:pPr>
        <w:pStyle w:val="h3underline"/>
      </w:pPr>
      <w:r>
        <w:rPr>
          <w:rFonts w:ascii="Arial" w:eastAsia="Arial" w:hAnsi="Arial" w:cs="Arial"/>
          <w:sz w:val="26"/>
          <w:szCs w:val="26"/>
        </w:rPr>
        <w:t>Ongoing Research Support</w:t>
      </w:r>
    </w:p>
    <w:p w:rsidR="001F289B" w:rsidRDefault="005C0958">
      <w:pPr>
        <w:pStyle w:val="sectionFundingfundDetailsmyncbiAwardawardID"/>
        <w:spacing w:line="300" w:lineRule="atLeast"/>
        <w:ind w:right="150"/>
      </w:pPr>
      <w:r>
        <w:t>R01MH113861-01, NIMH</w:t>
      </w:r>
    </w:p>
    <w:p w:rsidR="001F289B" w:rsidRDefault="005C0958">
      <w:pPr>
        <w:pStyle w:val="sectionFundingfundDetailsmyncbiAwardpiName"/>
        <w:spacing w:line="300" w:lineRule="atLeast"/>
        <w:ind w:left="300" w:right="300"/>
      </w:pPr>
      <w:proofErr w:type="spellStart"/>
      <w:r>
        <w:t>Girgis</w:t>
      </w:r>
      <w:proofErr w:type="spellEnd"/>
      <w:r>
        <w:t xml:space="preserve"> (PI) </w:t>
      </w:r>
    </w:p>
    <w:p w:rsidR="001F289B" w:rsidRDefault="005C0958">
      <w:pPr>
        <w:spacing w:line="300" w:lineRule="atLeast"/>
      </w:pPr>
      <w:r>
        <w:t>09/01/17-05/31/22</w:t>
      </w:r>
    </w:p>
    <w:p w:rsidR="001F289B" w:rsidRDefault="005C0958">
      <w:pPr>
        <w:spacing w:line="300" w:lineRule="atLeast"/>
      </w:pPr>
      <w:r>
        <w:t>The Neurobiology of Violence in a Psychosis-Risk Cohort</w:t>
      </w:r>
    </w:p>
    <w:p w:rsidR="001F289B" w:rsidRDefault="005C0958">
      <w:pPr>
        <w:pStyle w:val="projectDescription"/>
        <w:spacing w:line="300" w:lineRule="atLeast"/>
      </w:pPr>
      <w:r>
        <w:t xml:space="preserve">The goal is to </w:t>
      </w:r>
      <w:r>
        <w:t>determine how to best ask about thoughts of violence, obtain comprehensive assessment of symptom correlates of violent thoughts and actions, and investigate relationships between violent thoughts and brain abnormalities</w:t>
      </w:r>
    </w:p>
    <w:p w:rsidR="001F289B" w:rsidRDefault="005C0958">
      <w:pPr>
        <w:spacing w:after="270" w:line="300" w:lineRule="atLeast"/>
      </w:pPr>
      <w:r>
        <w:t>Role: KP</w:t>
      </w:r>
    </w:p>
    <w:p w:rsidR="001F289B" w:rsidRDefault="005C0958">
      <w:pPr>
        <w:pStyle w:val="sectionFundingfundDetailsmyncbiAwardawardID"/>
        <w:spacing w:line="300" w:lineRule="atLeast"/>
        <w:ind w:right="150"/>
      </w:pPr>
      <w:r>
        <w:t>R01AG060979, NIH</w:t>
      </w:r>
    </w:p>
    <w:p w:rsidR="001F289B" w:rsidRDefault="005C0958">
      <w:pPr>
        <w:pStyle w:val="sectionFundingfundDetailsmyncbiAwardpiName"/>
        <w:spacing w:line="300" w:lineRule="atLeast"/>
        <w:ind w:left="300" w:right="300"/>
      </w:pPr>
      <w:r>
        <w:t>Sloan (PI)</w:t>
      </w:r>
      <w:r>
        <w:t xml:space="preserve"> </w:t>
      </w:r>
    </w:p>
    <w:p w:rsidR="001F289B" w:rsidRDefault="005C0958">
      <w:pPr>
        <w:spacing w:line="300" w:lineRule="atLeast"/>
      </w:pPr>
      <w:r>
        <w:t>09/01/18-08/31/23</w:t>
      </w:r>
    </w:p>
    <w:p w:rsidR="001F289B" w:rsidRDefault="005C0958">
      <w:pPr>
        <w:spacing w:line="300" w:lineRule="atLeast"/>
      </w:pPr>
      <w:r>
        <w:t xml:space="preserve">Age-Related Memory disorders: Testing a Dietary Intervention and </w:t>
      </w:r>
      <w:proofErr w:type="spellStart"/>
      <w:r>
        <w:t>Neuroinflammatory</w:t>
      </w:r>
      <w:proofErr w:type="spellEnd"/>
      <w:r>
        <w:t xml:space="preserve"> Mediator</w:t>
      </w:r>
    </w:p>
    <w:p w:rsidR="001F289B" w:rsidRDefault="005C0958">
      <w:pPr>
        <w:pStyle w:val="projectDescription"/>
        <w:spacing w:line="300" w:lineRule="atLeast"/>
      </w:pPr>
      <w:r>
        <w:t xml:space="preserve">In this application, we propose to test this mechanism in a randomized controlled trial in which healthy older adults receive cocoa </w:t>
      </w:r>
      <w:proofErr w:type="spellStart"/>
      <w:r>
        <w:t>flavanols</w:t>
      </w:r>
      <w:proofErr w:type="spellEnd"/>
      <w:r>
        <w:t xml:space="preserve"> or</w:t>
      </w:r>
      <w:r>
        <w:t xml:space="preserve"> placebo daily for a 12-week period, with pre- and post-intervention MRIs to assess the function of this brain region and blood draws to measure key inflammatory markers.</w:t>
      </w:r>
    </w:p>
    <w:p w:rsidR="001F289B" w:rsidRDefault="005C0958">
      <w:pPr>
        <w:spacing w:after="270" w:line="300" w:lineRule="atLeast"/>
      </w:pPr>
      <w:r>
        <w:t>Role: KP</w:t>
      </w:r>
    </w:p>
    <w:p w:rsidR="001F289B" w:rsidRDefault="005C0958">
      <w:pPr>
        <w:pStyle w:val="h3underline"/>
      </w:pPr>
      <w:r>
        <w:rPr>
          <w:rFonts w:ascii="Arial" w:eastAsia="Arial" w:hAnsi="Arial" w:cs="Arial"/>
          <w:sz w:val="26"/>
          <w:szCs w:val="26"/>
        </w:rPr>
        <w:t>Completed Research Support</w:t>
      </w:r>
    </w:p>
    <w:p w:rsidR="001F289B" w:rsidRDefault="005C0958">
      <w:pPr>
        <w:pStyle w:val="sectionFundingfundDetailsmyncbiAwardawardID"/>
        <w:spacing w:line="300" w:lineRule="atLeast"/>
        <w:ind w:right="150"/>
      </w:pPr>
      <w:r>
        <w:t>R61MH112800, NIMH</w:t>
      </w:r>
    </w:p>
    <w:p w:rsidR="001F289B" w:rsidRDefault="005C0958">
      <w:pPr>
        <w:pStyle w:val="sectionFundingfundDetailsmyncbiAwardpiName"/>
        <w:spacing w:line="300" w:lineRule="atLeast"/>
        <w:ind w:left="300" w:right="300"/>
      </w:pPr>
      <w:r>
        <w:t xml:space="preserve">Small (PI) </w:t>
      </w:r>
    </w:p>
    <w:p w:rsidR="001F289B" w:rsidRDefault="005C0958">
      <w:pPr>
        <w:spacing w:line="300" w:lineRule="atLeast"/>
      </w:pPr>
      <w:r>
        <w:t>07/05/17-06/30/19</w:t>
      </w:r>
    </w:p>
    <w:p w:rsidR="001F289B" w:rsidRDefault="005C0958">
      <w:pPr>
        <w:spacing w:line="300" w:lineRule="atLeast"/>
      </w:pPr>
      <w:r>
        <w:t>Glutamate reducing interventions in schizophrenia</w:t>
      </w:r>
    </w:p>
    <w:p w:rsidR="001F289B" w:rsidRDefault="005C0958">
      <w:pPr>
        <w:pStyle w:val="projectDescription"/>
        <w:spacing w:line="300" w:lineRule="atLeast"/>
      </w:pPr>
      <w:r>
        <w:t xml:space="preserve">To test the effectiveness of the medication </w:t>
      </w:r>
      <w:proofErr w:type="spellStart"/>
      <w:r>
        <w:t>Pomaglumetad</w:t>
      </w:r>
      <w:proofErr w:type="spellEnd"/>
      <w:r>
        <w:t xml:space="preserve"> in the reduction of psychotic symptoms on prodromal subjects. </w:t>
      </w:r>
    </w:p>
    <w:p w:rsidR="001F289B" w:rsidRDefault="005C0958">
      <w:pPr>
        <w:spacing w:after="270" w:line="300" w:lineRule="atLeast"/>
      </w:pPr>
      <w:r>
        <w:t>Role: KP</w:t>
      </w:r>
    </w:p>
    <w:sectPr w:rsidR="001F289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89B"/>
    <w:rsid w:val="001F289B"/>
    <w:rsid w:val="005C0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B978E1-1DCF-4F2B-A133-296C1F20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rFonts w:ascii="Arial" w:eastAsia="Arial" w:hAnsi="Arial" w:cs="Arial"/>
      <w:sz w:val="22"/>
      <w:szCs w:val="22"/>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20" w:after="3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keheader">
    <w:name w:val="likeheader"/>
    <w:basedOn w:val="Normal"/>
    <w:pPr>
      <w:jc w:val="right"/>
    </w:pPr>
    <w:rPr>
      <w:sz w:val="16"/>
      <w:szCs w:val="16"/>
    </w:rPr>
  </w:style>
  <w:style w:type="paragraph" w:customStyle="1" w:styleId="h3center">
    <w:name w:val="h3_center"/>
    <w:basedOn w:val="Heading3"/>
    <w:pPr>
      <w:jc w:val="center"/>
    </w:pPr>
  </w:style>
  <w:style w:type="paragraph" w:customStyle="1" w:styleId="sectionDescription">
    <w:name w:val="sectionDescription"/>
    <w:basedOn w:val="Normal"/>
    <w:pPr>
      <w:spacing w:after="75"/>
    </w:pPr>
    <w:rPr>
      <w:sz w:val="16"/>
      <w:szCs w:val="16"/>
    </w:rPr>
  </w:style>
  <w:style w:type="table" w:customStyle="1" w:styleId="table">
    <w:name w:val="table"/>
    <w:tblPr>
      <w:tblCellMar>
        <w:top w:w="0" w:type="dxa"/>
        <w:left w:w="0" w:type="dxa"/>
        <w:bottom w:w="0" w:type="dxa"/>
        <w:right w:w="0" w:type="dxa"/>
      </w:tblCellMar>
    </w:tblPr>
  </w:style>
  <w:style w:type="paragraph" w:customStyle="1" w:styleId="sectionEducationsectionHeader">
    <w:name w:val="sectionEducation_sectionHeader"/>
    <w:basedOn w:val="Normal"/>
    <w:pPr>
      <w:pBdr>
        <w:top w:val="nil"/>
        <w:left w:val="nil"/>
        <w:bottom w:val="nil"/>
        <w:right w:val="nil"/>
      </w:pBdr>
    </w:pPr>
  </w:style>
  <w:style w:type="paragraph" w:customStyle="1" w:styleId="annotation">
    <w:name w:val="annotation"/>
    <w:basedOn w:val="Normal"/>
  </w:style>
  <w:style w:type="character" w:customStyle="1" w:styleId="citationUlli">
    <w:name w:val="citationUl_li"/>
    <w:basedOn w:val="DefaultParagraphFont"/>
    <w:rPr>
      <w:bdr w:val="nil"/>
    </w:rPr>
  </w:style>
  <w:style w:type="paragraph" w:customStyle="1" w:styleId="citationUlliParagraph">
    <w:name w:val="citationUl_li Paragraph"/>
    <w:basedOn w:val="Normal"/>
    <w:pPr>
      <w:spacing w:after="75"/>
    </w:pPr>
  </w:style>
  <w:style w:type="paragraph" w:customStyle="1" w:styleId="h3underline">
    <w:name w:val="h3_underline"/>
    <w:basedOn w:val="Heading3"/>
    <w:rPr>
      <w:u w:val="single"/>
    </w:rPr>
  </w:style>
  <w:style w:type="paragraph" w:customStyle="1" w:styleId="FundingListfundDetails">
    <w:name w:val="FundingList_fundDetails"/>
    <w:basedOn w:val="Normal"/>
    <w:pPr>
      <w:spacing w:after="270" w:line="300" w:lineRule="atLeast"/>
    </w:pPr>
  </w:style>
  <w:style w:type="paragraph" w:customStyle="1" w:styleId="sectionFundingfundDetailsfirstLine">
    <w:name w:val="sectionFunding_fundDetails_firstLine"/>
    <w:basedOn w:val="Normal"/>
  </w:style>
  <w:style w:type="paragraph" w:customStyle="1" w:styleId="sectionFundingfundDetailsmyncbiAwardawardID">
    <w:name w:val="sectionFunding_fundDetails_myncbiAward_awardID"/>
    <w:basedOn w:val="Normal"/>
  </w:style>
  <w:style w:type="paragraph" w:customStyle="1" w:styleId="sectionFundingfundDetailsmyncbiAwardpiName">
    <w:name w:val="sectionFunding_fundDetails_myncbiAward_piName"/>
    <w:basedOn w:val="Normal"/>
  </w:style>
  <w:style w:type="paragraph" w:customStyle="1" w:styleId="projectDescription">
    <w:name w:val="projectDescription"/>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cbi.nlm.nih.gov/pmc/articles/PMC4124641/" TargetMode="External"/><Relationship Id="rId13" Type="http://schemas.openxmlformats.org/officeDocument/2006/relationships/hyperlink" Target="http://www.ncbi.nlm.nih.gov/pubmed/25344629/" TargetMode="External"/><Relationship Id="rId18" Type="http://schemas.openxmlformats.org/officeDocument/2006/relationships/hyperlink" Target="http://www.ncbi.nlm.nih.gov/pmc/articles/PMC603983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cbi.nlm.nih.gov/pubmed/23420027/" TargetMode="External"/><Relationship Id="rId12" Type="http://schemas.openxmlformats.org/officeDocument/2006/relationships/hyperlink" Target="http://www.ncbi.nlm.nih.gov/pmc/articles/PMC3222729/" TargetMode="External"/><Relationship Id="rId17" Type="http://schemas.openxmlformats.org/officeDocument/2006/relationships/hyperlink" Target="http://www.ncbi.nlm.nih.gov/pubmed/30003028/" TargetMode="External"/><Relationship Id="rId2" Type="http://schemas.openxmlformats.org/officeDocument/2006/relationships/styles" Target="styles.xml"/><Relationship Id="rId16" Type="http://schemas.openxmlformats.org/officeDocument/2006/relationships/hyperlink" Target="http://www.ncbi.nlm.nih.gov/pmc/articles/PMC404492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cbi.nlm.nih.gov/pmc/articles/PMC4044925/" TargetMode="External"/><Relationship Id="rId11" Type="http://schemas.openxmlformats.org/officeDocument/2006/relationships/hyperlink" Target="http://www.ncbi.nlm.nih.gov/pubmed/21783280/" TargetMode="External"/><Relationship Id="rId5" Type="http://schemas.openxmlformats.org/officeDocument/2006/relationships/hyperlink" Target="http://www.ncbi.nlm.nih.gov/pubmed/24362760/" TargetMode="External"/><Relationship Id="rId15" Type="http://schemas.openxmlformats.org/officeDocument/2006/relationships/hyperlink" Target="http://www.ncbi.nlm.nih.gov/pubmed/24362760/" TargetMode="External"/><Relationship Id="rId10" Type="http://schemas.openxmlformats.org/officeDocument/2006/relationships/hyperlink" Target="http://www.ncbi.nlm.nih.gov/pmc/articles/PMC4124641/" TargetMode="External"/><Relationship Id="rId19" Type="http://schemas.openxmlformats.org/officeDocument/2006/relationships/hyperlink" Target="http://www.ncbi.nlm.nih.gov/pubmed/31771861/" TargetMode="External"/><Relationship Id="rId4" Type="http://schemas.openxmlformats.org/officeDocument/2006/relationships/webSettings" Target="webSettings.xml"/><Relationship Id="rId9" Type="http://schemas.openxmlformats.org/officeDocument/2006/relationships/hyperlink" Target="http://www.ncbi.nlm.nih.gov/pubmed/23420027/" TargetMode="External"/><Relationship Id="rId14" Type="http://schemas.openxmlformats.org/officeDocument/2006/relationships/hyperlink" Target="http://www.ncbi.nlm.nih.gov/pmc/articles/PMC4940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SciENCV PDF</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SciENCV PDF</dc:title>
  <dc:creator>Jennifer S Lieberman</dc:creator>
  <cp:lastModifiedBy>Jennifer S Lieberman</cp:lastModifiedBy>
  <cp:revision>2</cp:revision>
  <dcterms:created xsi:type="dcterms:W3CDTF">2020-04-07T20:23:00Z</dcterms:created>
  <dcterms:modified xsi:type="dcterms:W3CDTF">2020-04-07T20:23:00Z</dcterms:modified>
</cp:coreProperties>
</file>